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050"/>
  <w:body>
    <w:p w:rsidR="00155EB9" w:rsidRPr="00EC1682" w:rsidRDefault="00155EB9" w:rsidP="00155EB9">
      <w:pPr>
        <w:pStyle w:val="NormalWeb"/>
        <w:spacing w:before="0" w:beforeAutospacing="0" w:after="0" w:afterAutospacing="0"/>
        <w:jc w:val="center"/>
        <w:rPr>
          <w:rFonts w:ascii="Arial" w:hAnsi="Arial" w:cs="Arial"/>
          <w:bCs/>
          <w:color w:val="FF0000"/>
          <w:sz w:val="22"/>
          <w:szCs w:val="22"/>
        </w:rPr>
      </w:pPr>
      <w:r w:rsidRPr="00EC1682">
        <w:rPr>
          <w:rFonts w:ascii="Arial" w:hAnsi="Arial" w:cs="Arial"/>
          <w:bCs/>
          <w:color w:val="FF0000"/>
          <w:sz w:val="22"/>
          <w:szCs w:val="22"/>
        </w:rPr>
        <w:t>BỘ TƯ PHÁP</w:t>
      </w:r>
    </w:p>
    <w:p w:rsidR="00155EB9" w:rsidRDefault="00155EB9" w:rsidP="00155EB9">
      <w:pPr>
        <w:pStyle w:val="NormalWeb"/>
        <w:spacing w:before="0" w:beforeAutospacing="0" w:after="0" w:afterAutospacing="0"/>
        <w:jc w:val="center"/>
        <w:rPr>
          <w:rFonts w:ascii="Arial" w:hAnsi="Arial" w:cs="Arial"/>
          <w:b/>
          <w:bCs/>
          <w:color w:val="FF0000"/>
          <w:sz w:val="22"/>
          <w:szCs w:val="22"/>
        </w:rPr>
      </w:pPr>
      <w:r>
        <w:rPr>
          <w:rFonts w:ascii="Arial" w:hAnsi="Arial" w:cs="Arial"/>
          <w:b/>
          <w:bCs/>
          <w:color w:val="FF0000"/>
          <w:sz w:val="22"/>
          <w:szCs w:val="22"/>
        </w:rPr>
        <w:t>VỤ PHỔ BIẾN, GIÁO DỤC PHÁP LUẬT</w:t>
      </w:r>
    </w:p>
    <w:p w:rsidR="00155EB9" w:rsidRDefault="00155EB9" w:rsidP="00155EB9">
      <w:pPr>
        <w:rPr>
          <w:rFonts w:ascii="Arial" w:hAnsi="Arial" w:cs="Arial"/>
          <w:b/>
          <w:bCs/>
          <w:color w:val="FF0000"/>
        </w:rPr>
      </w:pPr>
      <w:r>
        <w:rPr>
          <w:noProof/>
        </w:rPr>
        <mc:AlternateContent>
          <mc:Choice Requires="wps">
            <w:drawing>
              <wp:anchor distT="0" distB="0" distL="114300" distR="114300" simplePos="0" relativeHeight="251659264" behindDoc="0" locked="0" layoutInCell="1" allowOverlap="1">
                <wp:simplePos x="0" y="0"/>
                <wp:positionH relativeFrom="column">
                  <wp:posOffset>894715</wp:posOffset>
                </wp:positionH>
                <wp:positionV relativeFrom="paragraph">
                  <wp:posOffset>53340</wp:posOffset>
                </wp:positionV>
                <wp:extent cx="737235" cy="0"/>
                <wp:effectExtent l="6985" t="5715" r="8255"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12081DA" id="_x0000_t32" coordsize="21600,21600" o:spt="32" o:oned="t" path="m,l21600,21600e" filled="f">
                <v:path arrowok="t" fillok="f" o:connecttype="none"/>
                <o:lock v:ext="edit" shapetype="t"/>
              </v:shapetype>
              <v:shape id="Straight Arrow Connector 8" o:spid="_x0000_s1026" type="#_x0000_t32" style="position:absolute;margin-left:70.45pt;margin-top:4.2pt;width:58.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YGo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"/>
            </w:pict>
          </mc:Fallback>
        </mc:AlternateContent>
      </w:r>
    </w:p>
    <w:p w:rsidR="00155EB9" w:rsidRDefault="00155EB9" w:rsidP="00155EB9">
      <w:pPr>
        <w:rPr>
          <w:rFonts w:ascii=".VnFreeH" w:hAnsi=".VnFreeH" w:cs="Arial"/>
          <w:b/>
          <w:i/>
          <w:sz w:val="8"/>
          <w:szCs w:val="36"/>
          <w:u w:val="single"/>
        </w:rPr>
      </w:pPr>
    </w:p>
    <w:p w:rsidR="00155EB9" w:rsidRDefault="00155EB9" w:rsidP="00155EB9">
      <w:pPr>
        <w:spacing w:before="40" w:after="40"/>
        <w:jc w:val="both"/>
        <w:rPr>
          <w:rFonts w:ascii="Arial" w:hAnsi="Arial" w:cs="Arial"/>
          <w:b/>
          <w:i/>
          <w:sz w:val="14"/>
          <w:szCs w:val="36"/>
        </w:rPr>
      </w:pPr>
    </w:p>
    <w:p w:rsidR="00155EB9" w:rsidRDefault="00155EB9" w:rsidP="00155EB9">
      <w:pPr>
        <w:spacing w:before="40" w:after="40"/>
        <w:jc w:val="both"/>
        <w:rPr>
          <w:rFonts w:ascii="Arial" w:hAnsi="Arial" w:cs="Arial"/>
          <w:b/>
          <w:i/>
          <w:sz w:val="14"/>
          <w:szCs w:val="36"/>
        </w:rPr>
      </w:pPr>
    </w:p>
    <w:p w:rsidR="00155EB9" w:rsidRDefault="00155EB9" w:rsidP="00155EB9">
      <w:pPr>
        <w:spacing w:before="40" w:after="40"/>
        <w:jc w:val="both"/>
        <w:rPr>
          <w:rFonts w:ascii="Arial" w:hAnsi="Arial" w:cs="Arial"/>
          <w:b/>
          <w:i/>
          <w:sz w:val="14"/>
          <w:szCs w:val="36"/>
        </w:rPr>
      </w:pPr>
    </w:p>
    <w:p w:rsidR="00155EB9" w:rsidRDefault="00155EB9" w:rsidP="00155EB9">
      <w:pPr>
        <w:spacing w:before="40" w:after="40"/>
        <w:jc w:val="both"/>
        <w:rPr>
          <w:rFonts w:ascii="Arial" w:hAnsi="Arial" w:cs="Arial"/>
          <w:b/>
          <w:i/>
          <w:sz w:val="14"/>
          <w:szCs w:val="36"/>
        </w:rPr>
      </w:pPr>
    </w:p>
    <w:p w:rsidR="00155EB9" w:rsidRPr="0034468F" w:rsidRDefault="00155EB9" w:rsidP="00155EB9">
      <w:pPr>
        <w:spacing w:before="40" w:after="40"/>
        <w:jc w:val="both"/>
        <w:rPr>
          <w:rFonts w:ascii="Arial" w:hAnsi="Arial" w:cs="Arial"/>
          <w:b/>
          <w:i/>
          <w:sz w:val="14"/>
          <w:szCs w:val="36"/>
        </w:rPr>
      </w:pPr>
    </w:p>
    <w:p w:rsidR="00155EB9" w:rsidRPr="00290B30" w:rsidRDefault="00155EB9" w:rsidP="00155EB9">
      <w:pPr>
        <w:spacing w:before="40" w:after="40"/>
        <w:jc w:val="both"/>
        <w:rPr>
          <w:rFonts w:ascii="Arial" w:hAnsi="Arial" w:cs="Arial"/>
          <w:b/>
          <w:i/>
          <w:sz w:val="2"/>
          <w:szCs w:val="36"/>
        </w:rPr>
      </w:pPr>
    </w:p>
    <w:tbl>
      <w:tblPr>
        <w:tblW w:w="4395" w:type="dxa"/>
        <w:tblInd w:w="108" w:type="dxa"/>
        <w:tblLook w:val="04A0" w:firstRow="1" w:lastRow="0" w:firstColumn="1" w:lastColumn="0" w:noHBand="0" w:noVBand="1"/>
      </w:tblPr>
      <w:tblGrid>
        <w:gridCol w:w="4395"/>
      </w:tblGrid>
      <w:tr w:rsidR="00155EB9" w:rsidRPr="009F1D90" w:rsidTr="00135061">
        <w:tc>
          <w:tcPr>
            <w:tcW w:w="4395" w:type="dxa"/>
            <w:shd w:val="clear" w:color="auto" w:fill="FFC000"/>
          </w:tcPr>
          <w:p w:rsidR="00155EB9" w:rsidRPr="00CA1CAB" w:rsidRDefault="006B0807" w:rsidP="00135061">
            <w:pPr>
              <w:jc w:val="center"/>
              <w:rPr>
                <w:rFonts w:ascii="Segoe Script" w:hAnsi="Segoe Script" w:cs="Tahoma"/>
                <w:b/>
                <w:color w:val="FF0000"/>
                <w:sz w:val="40"/>
                <w:szCs w:val="40"/>
              </w:rPr>
            </w:pPr>
            <w:r>
              <w:rPr>
                <w:rFonts w:ascii="Segoe Script" w:hAnsi="Segoe Script" w:cs="Tahoma"/>
                <w:b/>
                <w:color w:val="FF0000"/>
                <w:sz w:val="36"/>
                <w:szCs w:val="36"/>
              </w:rPr>
              <w:t>Nh</w:t>
            </w:r>
            <w:r>
              <w:rPr>
                <w:rFonts w:ascii="Calibri" w:hAnsi="Calibri" w:cs="Tahoma"/>
                <w:b/>
                <w:color w:val="FF0000"/>
                <w:sz w:val="36"/>
                <w:szCs w:val="36"/>
                <w:lang w:val="vi-VN"/>
              </w:rPr>
              <w:t>ữ</w:t>
            </w:r>
            <w:r>
              <w:rPr>
                <w:rFonts w:ascii="Segoe Script" w:hAnsi="Segoe Script" w:cs="Tahoma"/>
                <w:b/>
                <w:color w:val="FF0000"/>
                <w:sz w:val="36"/>
                <w:szCs w:val="36"/>
              </w:rPr>
              <w:t>ng đi</w:t>
            </w:r>
            <w:r>
              <w:rPr>
                <w:rFonts w:ascii="Calibri" w:hAnsi="Calibri" w:cs="Tahoma"/>
                <w:b/>
                <w:color w:val="FF0000"/>
                <w:sz w:val="36"/>
                <w:szCs w:val="36"/>
                <w:lang w:val="vi-VN"/>
              </w:rPr>
              <w:t>ề</w:t>
            </w:r>
            <w:r>
              <w:rPr>
                <w:rFonts w:ascii="Segoe Script" w:hAnsi="Segoe Script" w:cs="Tahoma"/>
                <w:b/>
                <w:color w:val="FF0000"/>
                <w:sz w:val="36"/>
                <w:szCs w:val="36"/>
              </w:rPr>
              <w:t>u c</w:t>
            </w:r>
            <w:r>
              <w:rPr>
                <w:rFonts w:ascii="Cambria" w:hAnsi="Cambria" w:cs="Cambria"/>
                <w:b/>
                <w:color w:val="FF0000"/>
                <w:sz w:val="36"/>
                <w:szCs w:val="36"/>
              </w:rPr>
              <w:t>ầ</w:t>
            </w:r>
            <w:r>
              <w:rPr>
                <w:rFonts w:ascii="Segoe Script" w:hAnsi="Segoe Script" w:cs="Tahoma"/>
                <w:b/>
                <w:color w:val="FF0000"/>
                <w:sz w:val="36"/>
                <w:szCs w:val="36"/>
              </w:rPr>
              <w:t>n bi</w:t>
            </w:r>
            <w:r>
              <w:rPr>
                <w:rFonts w:ascii="Cambria" w:hAnsi="Cambria" w:cs="Cambria"/>
                <w:b/>
                <w:color w:val="FF0000"/>
                <w:sz w:val="36"/>
                <w:szCs w:val="36"/>
              </w:rPr>
              <w:t>ế</w:t>
            </w:r>
            <w:r>
              <w:rPr>
                <w:rFonts w:ascii="Segoe Script" w:hAnsi="Segoe Script" w:cs="Tahoma"/>
                <w:b/>
                <w:color w:val="FF0000"/>
                <w:sz w:val="36"/>
                <w:szCs w:val="36"/>
              </w:rPr>
              <w:t>t</w:t>
            </w:r>
          </w:p>
        </w:tc>
      </w:tr>
      <w:tr w:rsidR="00155EB9" w:rsidRPr="009F1D90" w:rsidTr="00135061">
        <w:tblPrEx>
          <w:shd w:val="clear" w:color="auto" w:fill="B4C6E7"/>
        </w:tblPrEx>
        <w:tc>
          <w:tcPr>
            <w:tcW w:w="4395" w:type="dxa"/>
            <w:shd w:val="clear" w:color="auto" w:fill="FFC000"/>
          </w:tcPr>
          <w:p w:rsidR="00155EB9" w:rsidRPr="00CA1CAB" w:rsidRDefault="00155EB9" w:rsidP="004D632E">
            <w:pPr>
              <w:spacing w:before="20" w:after="20"/>
              <w:jc w:val="center"/>
              <w:rPr>
                <w:rFonts w:ascii="Anklepants" w:hAnsi="Anklepants" w:cs="Arial"/>
                <w:b/>
                <w:color w:val="FF0000"/>
                <w:sz w:val="32"/>
                <w:szCs w:val="32"/>
              </w:rPr>
            </w:pPr>
            <w:r w:rsidRPr="009D119F">
              <w:rPr>
                <w:rFonts w:ascii="Calibri" w:hAnsi="Calibri" w:cs="Arial"/>
                <w:b/>
                <w:color w:val="FF0000"/>
                <w:sz w:val="32"/>
                <w:szCs w:val="32"/>
                <w:lang w:val="vi-VN"/>
              </w:rPr>
              <w:t xml:space="preserve">CÁC HÀNH VI BỊ NGHIÊM CẤM </w:t>
            </w:r>
            <w:r w:rsidR="004D632E">
              <w:rPr>
                <w:rFonts w:ascii="Calibri" w:hAnsi="Calibri" w:cs="Arial"/>
                <w:b/>
                <w:color w:val="FF0000"/>
                <w:sz w:val="32"/>
                <w:szCs w:val="32"/>
                <w:lang w:val="vi-VN"/>
              </w:rPr>
              <w:t xml:space="preserve">VỀ </w:t>
            </w:r>
            <w:r w:rsidRPr="009D119F">
              <w:rPr>
                <w:rFonts w:ascii="Calibri" w:hAnsi="Calibri" w:cs="Arial"/>
                <w:b/>
                <w:color w:val="FF0000"/>
                <w:sz w:val="32"/>
                <w:szCs w:val="32"/>
                <w:lang w:val="vi-VN"/>
              </w:rPr>
              <w:t>CƯ TRÚ</w:t>
            </w:r>
            <w:r w:rsidRPr="00CA1CAB">
              <w:rPr>
                <w:rFonts w:ascii="Anklepants" w:hAnsi="Anklepants" w:cs="Arial"/>
                <w:b/>
                <w:color w:val="FF0000"/>
                <w:sz w:val="32"/>
                <w:szCs w:val="32"/>
              </w:rPr>
              <w:t xml:space="preserve"> </w:t>
            </w:r>
          </w:p>
        </w:tc>
      </w:tr>
      <w:tr w:rsidR="00155EB9" w:rsidRPr="009F1D90" w:rsidTr="00135061">
        <w:tblPrEx>
          <w:shd w:val="clear" w:color="auto" w:fill="B4C6E7"/>
        </w:tblPrEx>
        <w:tc>
          <w:tcPr>
            <w:tcW w:w="4395" w:type="dxa"/>
            <w:shd w:val="clear" w:color="auto" w:fill="FFC000"/>
          </w:tcPr>
          <w:p w:rsidR="00155EB9" w:rsidRPr="00CA1CAB" w:rsidRDefault="00155EB9" w:rsidP="00135061">
            <w:pPr>
              <w:spacing w:before="40" w:after="40"/>
              <w:jc w:val="center"/>
              <w:rPr>
                <w:rFonts w:ascii="Arial" w:hAnsi="Arial" w:cs="Arial"/>
                <w:b/>
                <w:i/>
                <w:color w:val="FF0000"/>
                <w:sz w:val="22"/>
                <w:szCs w:val="22"/>
              </w:rPr>
            </w:pPr>
            <w:r w:rsidRPr="00CA1CAB">
              <w:rPr>
                <w:rFonts w:ascii="Arial" w:hAnsi="Arial" w:cs="Arial"/>
                <w:b/>
                <w:i/>
                <w:color w:val="FF0000"/>
                <w:sz w:val="22"/>
                <w:szCs w:val="22"/>
              </w:rPr>
              <w:t xml:space="preserve">(Luật </w:t>
            </w:r>
            <w:r>
              <w:rPr>
                <w:rFonts w:ascii="Arial" w:hAnsi="Arial" w:cs="Arial"/>
                <w:b/>
                <w:i/>
                <w:color w:val="FF0000"/>
                <w:sz w:val="22"/>
                <w:szCs w:val="22"/>
                <w:lang w:val="vi-VN"/>
              </w:rPr>
              <w:t>Cư trú</w:t>
            </w:r>
            <w:r w:rsidRPr="00CA1CAB">
              <w:rPr>
                <w:rFonts w:ascii="Arial" w:hAnsi="Arial" w:cs="Arial"/>
                <w:b/>
                <w:i/>
                <w:color w:val="FF0000"/>
                <w:sz w:val="22"/>
                <w:szCs w:val="22"/>
              </w:rPr>
              <w:t xml:space="preserve"> năm 2020)</w:t>
            </w:r>
          </w:p>
          <w:p w:rsidR="00155EB9" w:rsidRPr="005A37CD" w:rsidRDefault="00155EB9" w:rsidP="00135061">
            <w:pPr>
              <w:spacing w:before="20" w:after="20"/>
              <w:rPr>
                <w:rFonts w:ascii="Arial" w:hAnsi="Arial" w:cs="Arial"/>
                <w:b/>
                <w:color w:val="FF0000"/>
                <w:sz w:val="2"/>
                <w:szCs w:val="26"/>
              </w:rPr>
            </w:pPr>
          </w:p>
        </w:tc>
      </w:tr>
    </w:tbl>
    <w:p w:rsidR="00155EB9" w:rsidRDefault="00155EB9" w:rsidP="00155EB9">
      <w:pPr>
        <w:spacing w:before="40" w:after="40"/>
        <w:rPr>
          <w:rFonts w:ascii="Arial" w:hAnsi="Arial" w:cs="Arial"/>
          <w:b/>
        </w:rPr>
      </w:pPr>
    </w:p>
    <w:p w:rsidR="00155EB9" w:rsidRDefault="00155EB9" w:rsidP="00155EB9">
      <w:pPr>
        <w:spacing w:before="40" w:after="40"/>
        <w:rPr>
          <w:rFonts w:ascii="Arial" w:hAnsi="Arial" w:cs="Arial"/>
          <w:b/>
        </w:rPr>
      </w:pPr>
    </w:p>
    <w:p w:rsidR="00155EB9" w:rsidRDefault="00155EB9" w:rsidP="00155EB9">
      <w:pPr>
        <w:spacing w:before="40" w:after="40"/>
        <w:rPr>
          <w:rFonts w:ascii="Arial" w:hAnsi="Arial" w:cs="Arial"/>
          <w:b/>
        </w:rPr>
      </w:pPr>
    </w:p>
    <w:p w:rsidR="00155EB9" w:rsidRDefault="00155EB9" w:rsidP="00155EB9">
      <w:pPr>
        <w:spacing w:before="40" w:after="40"/>
        <w:rPr>
          <w:rFonts w:ascii="Arial" w:hAnsi="Arial" w:cs="Arial"/>
          <w:b/>
        </w:rPr>
      </w:pPr>
    </w:p>
    <w:p w:rsidR="00155EB9" w:rsidRDefault="00155EB9" w:rsidP="00155EB9">
      <w:pPr>
        <w:spacing w:before="40" w:after="40"/>
        <w:rPr>
          <w:rFonts w:ascii="Arial" w:hAnsi="Arial" w:cs="Arial"/>
          <w:b/>
        </w:rPr>
      </w:pPr>
    </w:p>
    <w:p w:rsidR="00155EB9" w:rsidRDefault="00155EB9" w:rsidP="00155EB9">
      <w:pPr>
        <w:spacing w:before="40" w:after="40"/>
        <w:rPr>
          <w:rFonts w:ascii="Arial" w:hAnsi="Arial" w:cs="Arial"/>
          <w:b/>
        </w:rPr>
      </w:pPr>
      <w:r>
        <w:rPr>
          <w:rFonts w:ascii="Arial" w:hAnsi="Arial" w:cs="Arial"/>
          <w:b/>
          <w:noProof/>
        </w:rPr>
        <w:drawing>
          <wp:inline distT="0" distB="0" distL="0" distR="0" wp14:anchorId="51650D05" wp14:editId="2CB15A99">
            <wp:extent cx="2697480" cy="1798320"/>
            <wp:effectExtent l="0" t="0" r="7620" b="0"/>
            <wp:docPr id="4" name="Picture 4" descr="passport-la-g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sport-la-gi-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480" cy="1798320"/>
                    </a:xfrm>
                    <a:prstGeom prst="rect">
                      <a:avLst/>
                    </a:prstGeom>
                    <a:noFill/>
                    <a:ln>
                      <a:noFill/>
                    </a:ln>
                  </pic:spPr>
                </pic:pic>
              </a:graphicData>
            </a:graphic>
          </wp:inline>
        </w:drawing>
      </w:r>
    </w:p>
    <w:p w:rsidR="00155EB9" w:rsidRDefault="00155EB9" w:rsidP="00155EB9">
      <w:pPr>
        <w:spacing w:before="40" w:after="40"/>
        <w:rPr>
          <w:rFonts w:ascii="Arial" w:hAnsi="Arial" w:cs="Arial"/>
          <w:b/>
        </w:rPr>
      </w:pPr>
    </w:p>
    <w:p w:rsidR="00155EB9" w:rsidRDefault="00155EB9" w:rsidP="00155EB9">
      <w:pPr>
        <w:spacing w:before="40" w:after="40"/>
        <w:jc w:val="center"/>
        <w:rPr>
          <w:rFonts w:ascii="Arial" w:hAnsi="Arial" w:cs="Arial"/>
          <w:b/>
          <w:color w:val="FF0000"/>
          <w:sz w:val="20"/>
          <w:szCs w:val="20"/>
          <w:lang w:val="vi-VN"/>
        </w:rPr>
      </w:pPr>
    </w:p>
    <w:p w:rsidR="00155EB9" w:rsidRDefault="00155EB9" w:rsidP="00155EB9">
      <w:pPr>
        <w:spacing w:before="40" w:after="40"/>
        <w:jc w:val="center"/>
        <w:rPr>
          <w:rFonts w:ascii="Arial" w:hAnsi="Arial" w:cs="Arial"/>
          <w:b/>
          <w:color w:val="FF0000"/>
          <w:sz w:val="20"/>
          <w:szCs w:val="20"/>
          <w:lang w:val="vi-VN"/>
        </w:rPr>
      </w:pPr>
    </w:p>
    <w:p w:rsidR="00155EB9" w:rsidRDefault="00155EB9" w:rsidP="00155EB9">
      <w:pPr>
        <w:spacing w:before="40" w:after="40"/>
        <w:rPr>
          <w:rFonts w:ascii="Arial" w:hAnsi="Arial" w:cs="Arial"/>
          <w:b/>
          <w:color w:val="FF0000"/>
          <w:sz w:val="20"/>
          <w:szCs w:val="20"/>
          <w:lang w:val="vi-VN"/>
        </w:rPr>
      </w:pPr>
    </w:p>
    <w:p w:rsidR="00155EB9" w:rsidRDefault="00155EB9" w:rsidP="00155EB9">
      <w:pPr>
        <w:spacing w:before="40" w:after="40"/>
        <w:jc w:val="center"/>
        <w:rPr>
          <w:rFonts w:ascii="Arial" w:hAnsi="Arial" w:cs="Arial"/>
          <w:b/>
          <w:color w:val="FF0000"/>
          <w:sz w:val="20"/>
          <w:szCs w:val="20"/>
          <w:lang w:val="vi-VN"/>
        </w:rPr>
      </w:pPr>
    </w:p>
    <w:p w:rsidR="00155EB9" w:rsidRPr="005A37CD" w:rsidRDefault="00155EB9" w:rsidP="00155EB9">
      <w:pPr>
        <w:spacing w:before="40" w:after="40"/>
        <w:jc w:val="center"/>
        <w:rPr>
          <w:rFonts w:ascii="Arial" w:hAnsi="Arial" w:cs="Arial"/>
          <w:b/>
          <w:color w:val="FF0000"/>
          <w:sz w:val="20"/>
          <w:szCs w:val="20"/>
        </w:rPr>
      </w:pPr>
      <w:r w:rsidRPr="005A37CD">
        <w:rPr>
          <w:rFonts w:ascii="Arial" w:hAnsi="Arial" w:cs="Arial"/>
          <w:b/>
          <w:color w:val="FF0000"/>
          <w:sz w:val="20"/>
          <w:szCs w:val="20"/>
        </w:rPr>
        <w:t>HÀ NỘI  - 2020</w:t>
      </w:r>
    </w:p>
    <w:p w:rsidR="00155EB9" w:rsidRPr="004D632E" w:rsidRDefault="008B5917" w:rsidP="00155EB9">
      <w:pPr>
        <w:spacing w:before="120" w:after="120" w:line="400" w:lineRule="exact"/>
        <w:ind w:firstLine="567"/>
        <w:jc w:val="both"/>
        <w:rPr>
          <w:rFonts w:ascii="Arial" w:hAnsi="Arial" w:cs="Arial"/>
          <w:sz w:val="26"/>
          <w:szCs w:val="26"/>
          <w:lang w:val="vi-VN"/>
        </w:rPr>
      </w:pPr>
      <w:r>
        <w:rPr>
          <w:rFonts w:ascii="Arial" w:hAnsi="Arial" w:cs="Arial"/>
          <w:sz w:val="26"/>
          <w:szCs w:val="26"/>
          <w:lang w:val="vi-VN"/>
        </w:rPr>
        <w:lastRenderedPageBreak/>
        <w:t>Theo quy định tại Điều 7 Luật Cư trú năm 2020, c</w:t>
      </w:r>
      <w:r w:rsidR="00155EB9" w:rsidRPr="004D632E">
        <w:rPr>
          <w:rFonts w:ascii="Arial" w:hAnsi="Arial" w:cs="Arial"/>
          <w:sz w:val="26"/>
          <w:szCs w:val="26"/>
          <w:lang w:val="vi-VN"/>
        </w:rPr>
        <w:t xml:space="preserve">ó 13 nhóm hành vi bị nghiêm cấm </w:t>
      </w:r>
      <w:r w:rsidR="004D632E" w:rsidRPr="004D632E">
        <w:rPr>
          <w:rFonts w:ascii="Arial" w:hAnsi="Arial" w:cs="Arial"/>
          <w:sz w:val="26"/>
          <w:szCs w:val="26"/>
          <w:lang w:val="vi-VN"/>
        </w:rPr>
        <w:t>về</w:t>
      </w:r>
      <w:r w:rsidR="00155EB9" w:rsidRPr="004D632E">
        <w:rPr>
          <w:rFonts w:ascii="Arial" w:hAnsi="Arial" w:cs="Arial"/>
          <w:sz w:val="26"/>
          <w:szCs w:val="26"/>
          <w:lang w:val="vi-VN"/>
        </w:rPr>
        <w:t xml:space="preserve"> cư trú.</w:t>
      </w:r>
      <w:r>
        <w:rPr>
          <w:rFonts w:ascii="Arial" w:hAnsi="Arial" w:cs="Arial"/>
          <w:sz w:val="26"/>
          <w:szCs w:val="26"/>
          <w:lang w:val="vi-VN"/>
        </w:rPr>
        <w:t xml:space="preserve"> Cụ thể như sau:</w:t>
      </w:r>
      <w:r w:rsidR="00155EB9" w:rsidRPr="004D632E">
        <w:rPr>
          <w:rFonts w:ascii="Arial" w:hAnsi="Arial" w:cs="Arial"/>
          <w:sz w:val="26"/>
          <w:szCs w:val="26"/>
          <w:lang w:val="vi-VN"/>
        </w:rPr>
        <w:t xml:space="preserve"> </w:t>
      </w:r>
    </w:p>
    <w:p w:rsidR="00155EB9" w:rsidRPr="00352179" w:rsidRDefault="00155EB9" w:rsidP="00155EB9">
      <w:pPr>
        <w:spacing w:before="120" w:after="120" w:line="400" w:lineRule="exact"/>
        <w:ind w:firstLine="567"/>
        <w:jc w:val="both"/>
        <w:rPr>
          <w:rFonts w:ascii="Arial" w:hAnsi="Arial" w:cs="Arial"/>
          <w:sz w:val="26"/>
          <w:szCs w:val="26"/>
          <w:lang w:val="vi-VN"/>
        </w:rPr>
      </w:pPr>
      <w:r w:rsidRPr="00352179">
        <w:rPr>
          <w:rFonts w:ascii="Arial" w:hAnsi="Arial" w:cs="Arial"/>
          <w:sz w:val="26"/>
          <w:szCs w:val="26"/>
          <w:lang w:val="vi-VN"/>
        </w:rPr>
        <w:t>1. Cản trở công dân thực hiện quyền tự do cư trú.</w:t>
      </w:r>
    </w:p>
    <w:p w:rsidR="00155EB9" w:rsidRPr="004D632E" w:rsidRDefault="00155EB9" w:rsidP="00155EB9">
      <w:pPr>
        <w:spacing w:before="120" w:after="120" w:line="400" w:lineRule="exact"/>
        <w:ind w:firstLine="567"/>
        <w:jc w:val="both"/>
        <w:rPr>
          <w:rFonts w:ascii="Arial" w:hAnsi="Arial" w:cs="Arial"/>
          <w:spacing w:val="4"/>
          <w:sz w:val="26"/>
          <w:szCs w:val="26"/>
          <w:lang w:val="vi-VN"/>
        </w:rPr>
      </w:pPr>
      <w:r w:rsidRPr="004D632E">
        <w:rPr>
          <w:rFonts w:ascii="Arial" w:hAnsi="Arial" w:cs="Arial"/>
          <w:spacing w:val="4"/>
          <w:sz w:val="26"/>
          <w:szCs w:val="26"/>
          <w:lang w:val="vi-VN"/>
        </w:rPr>
        <w:t>2. Lạm dụng thông tin về nơi thường trú, nơi tạm trú</w:t>
      </w:r>
      <w:r w:rsidR="004D632E" w:rsidRPr="004D632E">
        <w:rPr>
          <w:rFonts w:ascii="Arial" w:hAnsi="Arial" w:cs="Arial"/>
          <w:spacing w:val="4"/>
          <w:sz w:val="26"/>
          <w:szCs w:val="26"/>
          <w:lang w:val="vi-VN"/>
        </w:rPr>
        <w:t xml:space="preserve"> làm điều kiện</w:t>
      </w:r>
      <w:r w:rsidRPr="004D632E">
        <w:rPr>
          <w:rFonts w:ascii="Arial" w:hAnsi="Arial" w:cs="Arial"/>
          <w:spacing w:val="4"/>
          <w:sz w:val="26"/>
          <w:szCs w:val="26"/>
          <w:lang w:val="vi-VN"/>
        </w:rPr>
        <w:t xml:space="preserve"> để hạn chế quyền, lợi ích hợp pháp của công dân.</w:t>
      </w:r>
    </w:p>
    <w:p w:rsidR="00155EB9" w:rsidRPr="00352179" w:rsidRDefault="00155EB9" w:rsidP="00155EB9">
      <w:pPr>
        <w:spacing w:before="120" w:after="120" w:line="400" w:lineRule="exact"/>
        <w:ind w:firstLine="567"/>
        <w:jc w:val="both"/>
        <w:rPr>
          <w:rFonts w:ascii="Arial" w:hAnsi="Arial" w:cs="Arial"/>
          <w:sz w:val="26"/>
          <w:szCs w:val="26"/>
          <w:lang w:val="vi-VN"/>
        </w:rPr>
      </w:pPr>
      <w:r w:rsidRPr="00352179">
        <w:rPr>
          <w:rFonts w:ascii="Arial" w:hAnsi="Arial" w:cs="Arial"/>
          <w:sz w:val="26"/>
          <w:szCs w:val="26"/>
          <w:lang w:val="vi-VN"/>
        </w:rPr>
        <w:t>3. Đưa</w:t>
      </w:r>
      <w:r w:rsidR="00FC15F5">
        <w:rPr>
          <w:rFonts w:ascii="Arial" w:hAnsi="Arial" w:cs="Arial"/>
          <w:sz w:val="26"/>
          <w:szCs w:val="26"/>
          <w:lang w:val="vi-VN"/>
        </w:rPr>
        <w:t>,</w:t>
      </w:r>
      <w:r w:rsidRPr="00352179">
        <w:rPr>
          <w:rFonts w:ascii="Arial" w:hAnsi="Arial" w:cs="Arial"/>
          <w:sz w:val="26"/>
          <w:szCs w:val="26"/>
          <w:lang w:val="vi-VN"/>
        </w:rPr>
        <w:t xml:space="preserve"> môi giới, nhận hối lộ trong việc đăng ký, quản lý cư trú.</w:t>
      </w:r>
    </w:p>
    <w:p w:rsidR="00155EB9" w:rsidRDefault="00155EB9" w:rsidP="00155EB9">
      <w:pPr>
        <w:spacing w:before="120" w:after="120" w:line="400" w:lineRule="exact"/>
        <w:ind w:firstLine="567"/>
        <w:jc w:val="both"/>
        <w:rPr>
          <w:rFonts w:ascii="Arial" w:hAnsi="Arial" w:cs="Arial"/>
          <w:sz w:val="26"/>
          <w:szCs w:val="26"/>
          <w:lang w:val="vi-VN"/>
        </w:rPr>
      </w:pPr>
      <w:r w:rsidRPr="00352179">
        <w:rPr>
          <w:rFonts w:ascii="Arial" w:hAnsi="Arial" w:cs="Arial"/>
          <w:sz w:val="26"/>
          <w:szCs w:val="26"/>
          <w:lang w:val="vi-VN"/>
        </w:rPr>
        <w:t>4. Không tiếp nhận, trì hoãn việc tiếp nhận hồ sơ</w:t>
      </w:r>
      <w:r w:rsidR="00FC15F5">
        <w:rPr>
          <w:rFonts w:ascii="Arial" w:hAnsi="Arial" w:cs="Arial"/>
          <w:sz w:val="26"/>
          <w:szCs w:val="26"/>
          <w:lang w:val="vi-VN"/>
        </w:rPr>
        <w:t>, giấy tờ, tài liệu, thông tin</w:t>
      </w:r>
      <w:r w:rsidRPr="00352179">
        <w:rPr>
          <w:rFonts w:ascii="Arial" w:hAnsi="Arial" w:cs="Arial"/>
          <w:sz w:val="26"/>
          <w:szCs w:val="26"/>
          <w:lang w:val="vi-VN"/>
        </w:rPr>
        <w:t xml:space="preserve"> đăng ký </w:t>
      </w:r>
      <w:r w:rsidR="00FC15F5">
        <w:rPr>
          <w:rFonts w:ascii="Arial" w:hAnsi="Arial" w:cs="Arial"/>
          <w:sz w:val="26"/>
          <w:szCs w:val="26"/>
          <w:lang w:val="vi-VN"/>
        </w:rPr>
        <w:t>cư</w:t>
      </w:r>
      <w:r w:rsidRPr="00352179">
        <w:rPr>
          <w:rFonts w:ascii="Arial" w:hAnsi="Arial" w:cs="Arial"/>
          <w:sz w:val="26"/>
          <w:szCs w:val="26"/>
          <w:lang w:val="vi-VN"/>
        </w:rPr>
        <w:t xml:space="preserve"> trú</w:t>
      </w:r>
      <w:r w:rsidR="00FC15F5">
        <w:rPr>
          <w:rFonts w:ascii="Arial" w:hAnsi="Arial" w:cs="Arial"/>
          <w:sz w:val="26"/>
          <w:szCs w:val="26"/>
          <w:lang w:val="vi-VN"/>
        </w:rPr>
        <w:t xml:space="preserve"> hoặc có hành vi nhũng nhiễu khác; </w:t>
      </w:r>
      <w:r w:rsidRPr="00352179">
        <w:rPr>
          <w:rFonts w:ascii="Arial" w:hAnsi="Arial" w:cs="Arial"/>
          <w:sz w:val="26"/>
          <w:szCs w:val="26"/>
          <w:lang w:val="vi-VN"/>
        </w:rPr>
        <w:t xml:space="preserve">không thực hiện, thực hiện không đúng thời hạn đăng ký </w:t>
      </w:r>
      <w:r w:rsidR="00FC15F5">
        <w:rPr>
          <w:rFonts w:ascii="Arial" w:hAnsi="Arial" w:cs="Arial"/>
          <w:sz w:val="26"/>
          <w:szCs w:val="26"/>
          <w:lang w:val="vi-VN"/>
        </w:rPr>
        <w:t>cư</w:t>
      </w:r>
      <w:r w:rsidRPr="00352179">
        <w:rPr>
          <w:rFonts w:ascii="Arial" w:hAnsi="Arial" w:cs="Arial"/>
          <w:sz w:val="26"/>
          <w:szCs w:val="26"/>
          <w:lang w:val="vi-VN"/>
        </w:rPr>
        <w:t xml:space="preserve"> trú cho công dân khi hồ sơ đủ điều kiện đăng ký </w:t>
      </w:r>
      <w:r w:rsidR="00FC15F5">
        <w:rPr>
          <w:rFonts w:ascii="Arial" w:hAnsi="Arial" w:cs="Arial"/>
          <w:sz w:val="26"/>
          <w:szCs w:val="26"/>
          <w:lang w:val="vi-VN"/>
        </w:rPr>
        <w:t>cư</w:t>
      </w:r>
      <w:r w:rsidRPr="00352179">
        <w:rPr>
          <w:rFonts w:ascii="Arial" w:hAnsi="Arial" w:cs="Arial"/>
          <w:sz w:val="26"/>
          <w:szCs w:val="26"/>
          <w:lang w:val="vi-VN"/>
        </w:rPr>
        <w:t xml:space="preserve"> trú</w:t>
      </w:r>
      <w:r w:rsidR="00FC15F5">
        <w:rPr>
          <w:rFonts w:ascii="Arial" w:hAnsi="Arial" w:cs="Arial"/>
          <w:sz w:val="26"/>
          <w:szCs w:val="26"/>
          <w:lang w:val="vi-VN"/>
        </w:rPr>
        <w:t>; xóa đăng ký thường trú, đăng ký tạm trú trái với quy định của pháp luật</w:t>
      </w:r>
      <w:r w:rsidRPr="00352179">
        <w:rPr>
          <w:rFonts w:ascii="Arial" w:hAnsi="Arial" w:cs="Arial"/>
          <w:sz w:val="26"/>
          <w:szCs w:val="26"/>
          <w:lang w:val="vi-VN"/>
        </w:rPr>
        <w:t>.</w:t>
      </w:r>
    </w:p>
    <w:p w:rsidR="00155EB9" w:rsidRPr="007B3F67" w:rsidRDefault="00155EB9" w:rsidP="00C1693D">
      <w:pPr>
        <w:spacing w:before="120" w:after="120" w:line="400" w:lineRule="exact"/>
        <w:ind w:firstLine="567"/>
        <w:jc w:val="both"/>
        <w:rPr>
          <w:rFonts w:ascii="Arial" w:hAnsi="Arial" w:cs="Arial"/>
          <w:spacing w:val="6"/>
          <w:sz w:val="26"/>
          <w:szCs w:val="26"/>
          <w:lang w:val="vi-VN"/>
        </w:rPr>
      </w:pPr>
      <w:r w:rsidRPr="007B3F67">
        <w:rPr>
          <w:rFonts w:ascii="Arial" w:hAnsi="Arial" w:cs="Arial"/>
          <w:spacing w:val="6"/>
          <w:sz w:val="26"/>
          <w:szCs w:val="26"/>
          <w:lang w:val="vi-VN"/>
        </w:rPr>
        <w:t xml:space="preserve">5. Thu, </w:t>
      </w:r>
      <w:r w:rsidR="00C1693D">
        <w:rPr>
          <w:rFonts w:ascii="Arial" w:hAnsi="Arial" w:cs="Arial"/>
          <w:spacing w:val="6"/>
          <w:sz w:val="26"/>
          <w:szCs w:val="26"/>
          <w:lang w:val="vi-VN"/>
        </w:rPr>
        <w:t xml:space="preserve">quản lý, </w:t>
      </w:r>
      <w:r w:rsidRPr="007B3F67">
        <w:rPr>
          <w:rFonts w:ascii="Arial" w:hAnsi="Arial" w:cs="Arial"/>
          <w:spacing w:val="6"/>
          <w:sz w:val="26"/>
          <w:szCs w:val="26"/>
          <w:lang w:val="vi-VN"/>
        </w:rPr>
        <w:t>sử dụng lệ phí đăng ký cư trú trái với quy định của pháp luật.</w:t>
      </w:r>
    </w:p>
    <w:p w:rsidR="00155EB9" w:rsidRPr="00395DBC" w:rsidRDefault="00155EB9" w:rsidP="00155EB9">
      <w:pPr>
        <w:spacing w:before="120" w:after="120" w:line="400" w:lineRule="exact"/>
        <w:ind w:firstLine="567"/>
        <w:jc w:val="both"/>
        <w:rPr>
          <w:rFonts w:ascii="Arial" w:hAnsi="Arial" w:cs="Arial"/>
          <w:sz w:val="26"/>
          <w:szCs w:val="26"/>
          <w:lang w:val="vi-VN"/>
        </w:rPr>
      </w:pPr>
      <w:r>
        <w:rPr>
          <w:rFonts w:ascii="Arial" w:hAnsi="Arial" w:cs="Arial"/>
          <w:sz w:val="26"/>
          <w:szCs w:val="26"/>
          <w:lang w:val="vi-VN"/>
        </w:rPr>
        <w:lastRenderedPageBreak/>
        <w:t xml:space="preserve">6. Tự đặt ra thời hạn, thủ tục, giấy tờ, </w:t>
      </w:r>
      <w:r w:rsidR="00C1693D">
        <w:rPr>
          <w:rFonts w:ascii="Arial" w:hAnsi="Arial" w:cs="Arial"/>
          <w:sz w:val="26"/>
          <w:szCs w:val="26"/>
          <w:lang w:val="vi-VN"/>
        </w:rPr>
        <w:t xml:space="preserve">tài liệu, </w:t>
      </w:r>
      <w:r>
        <w:rPr>
          <w:rFonts w:ascii="Arial" w:hAnsi="Arial" w:cs="Arial"/>
          <w:sz w:val="26"/>
          <w:szCs w:val="26"/>
          <w:lang w:val="vi-VN"/>
        </w:rPr>
        <w:t xml:space="preserve">biểu mẫu trái với quy định của pháp luật hoặc làm sai lệch thông tin, sổ sách, hồ sơ về cư trú. </w:t>
      </w:r>
    </w:p>
    <w:p w:rsidR="00155EB9" w:rsidRDefault="00155EB9" w:rsidP="00155EB9">
      <w:pPr>
        <w:spacing w:before="120" w:after="120" w:line="400" w:lineRule="exact"/>
        <w:ind w:firstLine="567"/>
        <w:jc w:val="both"/>
        <w:rPr>
          <w:rFonts w:ascii="Arial" w:hAnsi="Arial" w:cs="Arial"/>
          <w:sz w:val="26"/>
          <w:szCs w:val="26"/>
          <w:lang w:val="vi-VN"/>
        </w:rPr>
      </w:pPr>
      <w:r w:rsidRPr="004A7BDE">
        <w:rPr>
          <w:rFonts w:ascii="Arial" w:hAnsi="Arial" w:cs="Arial"/>
          <w:sz w:val="26"/>
          <w:szCs w:val="26"/>
          <w:lang w:val="vi-VN"/>
        </w:rPr>
        <w:t>7. Cố ý cấp hoặc từ chối cấp giấy tờ</w:t>
      </w:r>
      <w:r w:rsidR="00C1693D">
        <w:rPr>
          <w:rFonts w:ascii="Arial" w:hAnsi="Arial" w:cs="Arial"/>
          <w:sz w:val="26"/>
          <w:szCs w:val="26"/>
          <w:lang w:val="vi-VN"/>
        </w:rPr>
        <w:t>, tài liệu</w:t>
      </w:r>
      <w:r w:rsidRPr="004A7BDE">
        <w:rPr>
          <w:rFonts w:ascii="Arial" w:hAnsi="Arial" w:cs="Arial"/>
          <w:sz w:val="26"/>
          <w:szCs w:val="26"/>
          <w:lang w:val="vi-VN"/>
        </w:rPr>
        <w:t xml:space="preserve"> về cư trú trái với quy định của pháp luật.</w:t>
      </w:r>
    </w:p>
    <w:p w:rsidR="00155EB9" w:rsidRDefault="00155EB9" w:rsidP="00155EB9">
      <w:pPr>
        <w:spacing w:before="120" w:after="120" w:line="400" w:lineRule="exact"/>
        <w:ind w:firstLine="567"/>
        <w:jc w:val="both"/>
        <w:rPr>
          <w:rFonts w:ascii="Arial" w:hAnsi="Arial" w:cs="Arial"/>
          <w:sz w:val="26"/>
          <w:szCs w:val="26"/>
          <w:lang w:val="vi-VN"/>
        </w:rPr>
      </w:pPr>
      <w:r>
        <w:rPr>
          <w:noProof/>
        </w:rPr>
        <w:drawing>
          <wp:anchor distT="0" distB="0" distL="114300" distR="114300" simplePos="0" relativeHeight="251661312" behindDoc="1" locked="0" layoutInCell="1" allowOverlap="1" wp14:anchorId="5FDD368B" wp14:editId="44825B05">
            <wp:simplePos x="0" y="0"/>
            <wp:positionH relativeFrom="column">
              <wp:posOffset>-5080</wp:posOffset>
            </wp:positionH>
            <wp:positionV relativeFrom="paragraph">
              <wp:posOffset>103505</wp:posOffset>
            </wp:positionV>
            <wp:extent cx="2697480" cy="1470660"/>
            <wp:effectExtent l="0" t="0" r="7620" b="0"/>
            <wp:wrapTight wrapText="bothSides">
              <wp:wrapPolygon edited="0">
                <wp:start x="0" y="0"/>
                <wp:lineTo x="0" y="21264"/>
                <wp:lineTo x="21508" y="21264"/>
                <wp:lineTo x="21508" y="0"/>
                <wp:lineTo x="0" y="0"/>
              </wp:wrapPolygon>
            </wp:wrapTight>
            <wp:docPr id="7" name="Picture 7" descr="websites-of-vietnam-visa-online-735x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bsites-of-vietnam-visa-online-735x4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7480" cy="1470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6"/>
          <w:szCs w:val="26"/>
          <w:lang w:val="vi-VN"/>
        </w:rPr>
        <w:t xml:space="preserve">8. Lợi dụng </w:t>
      </w:r>
      <w:r w:rsidR="00C1693D">
        <w:rPr>
          <w:rFonts w:ascii="Arial" w:hAnsi="Arial" w:cs="Arial"/>
          <w:sz w:val="26"/>
          <w:szCs w:val="26"/>
          <w:lang w:val="vi-VN"/>
        </w:rPr>
        <w:t xml:space="preserve">việc thực hiện </w:t>
      </w:r>
      <w:r>
        <w:rPr>
          <w:rFonts w:ascii="Arial" w:hAnsi="Arial" w:cs="Arial"/>
          <w:sz w:val="26"/>
          <w:szCs w:val="26"/>
          <w:lang w:val="vi-VN"/>
        </w:rPr>
        <w:t>quyền tự do cư trú để xâm phạm lợi ích của Nhà nước, quyền, lợi ích hợp pháp của tổ chức, cá nhân.</w:t>
      </w:r>
    </w:p>
    <w:p w:rsidR="00155EB9" w:rsidRPr="00B278C9" w:rsidRDefault="00155EB9" w:rsidP="00155EB9">
      <w:pPr>
        <w:spacing w:before="120" w:after="120" w:line="400" w:lineRule="exact"/>
        <w:ind w:firstLine="567"/>
        <w:jc w:val="both"/>
        <w:rPr>
          <w:rFonts w:ascii="Arial" w:hAnsi="Arial" w:cs="Arial"/>
          <w:spacing w:val="6"/>
          <w:sz w:val="26"/>
          <w:szCs w:val="26"/>
          <w:lang w:val="vi-VN"/>
        </w:rPr>
      </w:pPr>
      <w:r w:rsidRPr="00B278C9">
        <w:rPr>
          <w:rFonts w:ascii="Arial" w:hAnsi="Arial" w:cs="Arial"/>
          <w:spacing w:val="6"/>
          <w:sz w:val="26"/>
          <w:szCs w:val="26"/>
          <w:lang w:val="vi-VN"/>
        </w:rPr>
        <w:t xml:space="preserve">9. </w:t>
      </w:r>
      <w:r w:rsidR="00C1693D" w:rsidRPr="00B278C9">
        <w:rPr>
          <w:rFonts w:ascii="Arial" w:hAnsi="Arial" w:cs="Arial"/>
          <w:spacing w:val="6"/>
          <w:sz w:val="26"/>
          <w:szCs w:val="26"/>
          <w:lang w:val="vi-VN"/>
        </w:rPr>
        <w:t>Làm giả</w:t>
      </w:r>
      <w:r w:rsidRPr="00B278C9">
        <w:rPr>
          <w:rFonts w:ascii="Arial" w:hAnsi="Arial" w:cs="Arial"/>
          <w:spacing w:val="6"/>
          <w:sz w:val="26"/>
          <w:szCs w:val="26"/>
          <w:lang w:val="vi-VN"/>
        </w:rPr>
        <w:t xml:space="preserve"> giấy tờ</w:t>
      </w:r>
      <w:r w:rsidR="00C1693D" w:rsidRPr="00B278C9">
        <w:rPr>
          <w:rFonts w:ascii="Arial" w:hAnsi="Arial" w:cs="Arial"/>
          <w:spacing w:val="6"/>
          <w:sz w:val="26"/>
          <w:szCs w:val="26"/>
          <w:lang w:val="vi-VN"/>
        </w:rPr>
        <w:t xml:space="preserve">, tài liệu, dữ liệu về </w:t>
      </w:r>
      <w:r w:rsidRPr="00B278C9">
        <w:rPr>
          <w:rFonts w:ascii="Arial" w:hAnsi="Arial" w:cs="Arial"/>
          <w:spacing w:val="6"/>
          <w:sz w:val="26"/>
          <w:szCs w:val="26"/>
          <w:lang w:val="vi-VN"/>
        </w:rPr>
        <w:t xml:space="preserve">cư trú; </w:t>
      </w:r>
      <w:r w:rsidR="00C1693D" w:rsidRPr="00B278C9">
        <w:rPr>
          <w:rFonts w:ascii="Arial" w:hAnsi="Arial" w:cs="Arial"/>
          <w:spacing w:val="6"/>
          <w:sz w:val="26"/>
          <w:szCs w:val="26"/>
          <w:lang w:val="vi-VN"/>
        </w:rPr>
        <w:t xml:space="preserve">sử dụng giấy tờ, tài liệu, dữ liệu giả về cư trú; </w:t>
      </w:r>
      <w:r w:rsidRPr="00B278C9">
        <w:rPr>
          <w:rFonts w:ascii="Arial" w:hAnsi="Arial" w:cs="Arial"/>
          <w:spacing w:val="6"/>
          <w:sz w:val="26"/>
          <w:szCs w:val="26"/>
          <w:lang w:val="vi-VN"/>
        </w:rPr>
        <w:t xml:space="preserve">cung cấp thông tin, </w:t>
      </w:r>
      <w:r w:rsidR="00C1693D" w:rsidRPr="00B278C9">
        <w:rPr>
          <w:rFonts w:ascii="Arial" w:hAnsi="Arial" w:cs="Arial"/>
          <w:spacing w:val="6"/>
          <w:sz w:val="26"/>
          <w:szCs w:val="26"/>
          <w:lang w:val="vi-VN"/>
        </w:rPr>
        <w:t xml:space="preserve">giấy tờ, </w:t>
      </w:r>
      <w:r w:rsidRPr="00B278C9">
        <w:rPr>
          <w:rFonts w:ascii="Arial" w:hAnsi="Arial" w:cs="Arial"/>
          <w:spacing w:val="6"/>
          <w:sz w:val="26"/>
          <w:szCs w:val="26"/>
          <w:lang w:val="vi-VN"/>
        </w:rPr>
        <w:t>tài liệu sai sự thật về cư trú; khai man</w:t>
      </w:r>
      <w:r w:rsidR="00C1693D" w:rsidRPr="00B278C9">
        <w:rPr>
          <w:rFonts w:ascii="Arial" w:hAnsi="Arial" w:cs="Arial"/>
          <w:spacing w:val="6"/>
          <w:sz w:val="26"/>
          <w:szCs w:val="26"/>
          <w:lang w:val="vi-VN"/>
        </w:rPr>
        <w:t xml:space="preserve"> điều kiện</w:t>
      </w:r>
      <w:r w:rsidRPr="00B278C9">
        <w:rPr>
          <w:rFonts w:ascii="Arial" w:hAnsi="Arial" w:cs="Arial"/>
          <w:spacing w:val="6"/>
          <w:sz w:val="26"/>
          <w:szCs w:val="26"/>
          <w:lang w:val="vi-VN"/>
        </w:rPr>
        <w:t xml:space="preserve">, giả mạo hồ sơ, giấy tờ, </w:t>
      </w:r>
      <w:r w:rsidR="00C1693D" w:rsidRPr="00B278C9">
        <w:rPr>
          <w:rFonts w:ascii="Arial" w:hAnsi="Arial" w:cs="Arial"/>
          <w:spacing w:val="6"/>
          <w:sz w:val="26"/>
          <w:szCs w:val="26"/>
          <w:lang w:val="vi-VN"/>
        </w:rPr>
        <w:t>tài liệu</w:t>
      </w:r>
      <w:r w:rsidRPr="00B278C9">
        <w:rPr>
          <w:rFonts w:ascii="Arial" w:hAnsi="Arial" w:cs="Arial"/>
          <w:spacing w:val="6"/>
          <w:sz w:val="26"/>
          <w:szCs w:val="26"/>
          <w:lang w:val="vi-VN"/>
        </w:rPr>
        <w:t xml:space="preserve"> để được </w:t>
      </w:r>
      <w:r w:rsidRPr="00B278C9">
        <w:rPr>
          <w:rFonts w:ascii="Arial" w:hAnsi="Arial" w:cs="Arial"/>
          <w:spacing w:val="6"/>
          <w:sz w:val="26"/>
          <w:szCs w:val="26"/>
          <w:lang w:val="vi-VN"/>
        </w:rPr>
        <w:lastRenderedPageBreak/>
        <w:t>đăng ký thường trú, đăng ký tạm trú; thuê, cho thuê, mượn, cho mượn, cầm cố, nhận cầm cố, hủy hoại giấy tờ về cư trú.</w:t>
      </w:r>
    </w:p>
    <w:p w:rsidR="0074492A" w:rsidRDefault="00B278C9" w:rsidP="00155EB9">
      <w:pPr>
        <w:spacing w:before="120" w:after="120" w:line="400" w:lineRule="exact"/>
        <w:ind w:firstLine="567"/>
        <w:jc w:val="both"/>
        <w:rPr>
          <w:rFonts w:ascii="Arial" w:hAnsi="Arial" w:cs="Arial"/>
          <w:spacing w:val="8"/>
          <w:sz w:val="26"/>
          <w:szCs w:val="26"/>
          <w:lang w:val="vi-VN"/>
        </w:rPr>
      </w:pPr>
      <w:r>
        <w:rPr>
          <w:rFonts w:ascii="Arial" w:hAnsi="Arial" w:cs="Arial"/>
          <w:noProof/>
          <w:spacing w:val="8"/>
          <w:sz w:val="26"/>
          <w:szCs w:val="26"/>
        </w:rPr>
        <w:drawing>
          <wp:anchor distT="0" distB="0" distL="114300" distR="114300" simplePos="0" relativeHeight="251662336" behindDoc="1" locked="0" layoutInCell="1" allowOverlap="1" wp14:anchorId="0D0FAB1E" wp14:editId="2D245B91">
            <wp:simplePos x="0" y="0"/>
            <wp:positionH relativeFrom="column">
              <wp:posOffset>-64135</wp:posOffset>
            </wp:positionH>
            <wp:positionV relativeFrom="paragraph">
              <wp:posOffset>259715</wp:posOffset>
            </wp:positionV>
            <wp:extent cx="2899410" cy="1630680"/>
            <wp:effectExtent l="0" t="0" r="0" b="7620"/>
            <wp:wrapTight wrapText="bothSides">
              <wp:wrapPolygon edited="0">
                <wp:start x="0" y="0"/>
                <wp:lineTo x="0" y="21449"/>
                <wp:lineTo x="21430" y="21449"/>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s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9410" cy="1630680"/>
                    </a:xfrm>
                    <a:prstGeom prst="rect">
                      <a:avLst/>
                    </a:prstGeom>
                  </pic:spPr>
                </pic:pic>
              </a:graphicData>
            </a:graphic>
            <wp14:sizeRelH relativeFrom="page">
              <wp14:pctWidth>0</wp14:pctWidth>
            </wp14:sizeRelH>
            <wp14:sizeRelV relativeFrom="page">
              <wp14:pctHeight>0</wp14:pctHeight>
            </wp14:sizeRelV>
          </wp:anchor>
        </w:drawing>
      </w:r>
    </w:p>
    <w:p w:rsidR="00155EB9" w:rsidRPr="00C1693D" w:rsidRDefault="00C1693D" w:rsidP="00155EB9">
      <w:pPr>
        <w:spacing w:before="120" w:after="120" w:line="400" w:lineRule="exact"/>
        <w:ind w:firstLine="567"/>
        <w:jc w:val="both"/>
        <w:rPr>
          <w:rFonts w:ascii="Arial" w:hAnsi="Arial" w:cs="Arial"/>
          <w:spacing w:val="8"/>
          <w:sz w:val="26"/>
          <w:szCs w:val="26"/>
          <w:lang w:val="vi-VN"/>
        </w:rPr>
      </w:pPr>
      <w:r w:rsidRPr="00C1693D">
        <w:rPr>
          <w:rFonts w:ascii="Arial" w:hAnsi="Arial" w:cs="Arial"/>
          <w:spacing w:val="8"/>
          <w:sz w:val="26"/>
          <w:szCs w:val="26"/>
          <w:lang w:val="vi-VN"/>
        </w:rPr>
        <w:t>10. Tổ chức, kích động, xúi giụ</w:t>
      </w:r>
      <w:r w:rsidR="00155EB9" w:rsidRPr="00C1693D">
        <w:rPr>
          <w:rFonts w:ascii="Arial" w:hAnsi="Arial" w:cs="Arial"/>
          <w:spacing w:val="8"/>
          <w:sz w:val="26"/>
          <w:szCs w:val="26"/>
          <w:lang w:val="vi-VN"/>
        </w:rPr>
        <w:t>c, lôi kéo, dụ dỗ, giúp sức, cưỡng bức người khác vi phạm pháp luật về cư trú.</w:t>
      </w:r>
    </w:p>
    <w:p w:rsidR="0074492A" w:rsidRDefault="00155EB9" w:rsidP="0074492A">
      <w:pPr>
        <w:spacing w:before="120" w:after="120" w:line="400" w:lineRule="exact"/>
        <w:ind w:firstLine="567"/>
        <w:jc w:val="both"/>
        <w:rPr>
          <w:rFonts w:ascii="Arial" w:hAnsi="Arial" w:cs="Arial"/>
          <w:sz w:val="26"/>
          <w:szCs w:val="26"/>
          <w:lang w:val="vi-VN"/>
        </w:rPr>
      </w:pPr>
      <w:r>
        <w:rPr>
          <w:rFonts w:ascii="Arial" w:hAnsi="Arial" w:cs="Arial"/>
          <w:sz w:val="26"/>
          <w:szCs w:val="26"/>
          <w:lang w:val="vi-VN"/>
        </w:rPr>
        <w:t xml:space="preserve">11. Giải quyết cho đăng ký </w:t>
      </w:r>
      <w:r w:rsidR="00C1693D">
        <w:rPr>
          <w:rFonts w:ascii="Arial" w:hAnsi="Arial" w:cs="Arial"/>
          <w:sz w:val="26"/>
          <w:szCs w:val="26"/>
          <w:lang w:val="vi-VN"/>
        </w:rPr>
        <w:t xml:space="preserve">thường trú, đăng ký tạm </w:t>
      </w:r>
      <w:r>
        <w:rPr>
          <w:rFonts w:ascii="Arial" w:hAnsi="Arial" w:cs="Arial"/>
          <w:sz w:val="26"/>
          <w:szCs w:val="26"/>
          <w:lang w:val="vi-VN"/>
        </w:rPr>
        <w:t>trú khi biết rõ người đăng ký</w:t>
      </w:r>
      <w:r w:rsidR="00C1693D">
        <w:rPr>
          <w:rFonts w:ascii="Arial" w:hAnsi="Arial" w:cs="Arial"/>
          <w:sz w:val="26"/>
          <w:szCs w:val="26"/>
          <w:lang w:val="vi-VN"/>
        </w:rPr>
        <w:t xml:space="preserve"> thường trú, đăng ký tạm </w:t>
      </w:r>
      <w:r>
        <w:rPr>
          <w:rFonts w:ascii="Arial" w:hAnsi="Arial" w:cs="Arial"/>
          <w:sz w:val="26"/>
          <w:szCs w:val="26"/>
          <w:lang w:val="vi-VN"/>
        </w:rPr>
        <w:t>trú không sinh s</w:t>
      </w:r>
      <w:r w:rsidR="008B5917">
        <w:rPr>
          <w:rFonts w:ascii="Arial" w:hAnsi="Arial" w:cs="Arial"/>
          <w:sz w:val="26"/>
          <w:szCs w:val="26"/>
          <w:lang w:val="vi-VN"/>
        </w:rPr>
        <w:t>ố</w:t>
      </w:r>
      <w:r>
        <w:rPr>
          <w:rFonts w:ascii="Arial" w:hAnsi="Arial" w:cs="Arial"/>
          <w:sz w:val="26"/>
          <w:szCs w:val="26"/>
          <w:lang w:val="vi-VN"/>
        </w:rPr>
        <w:t>ng tại chỗ ở đó.</w:t>
      </w:r>
    </w:p>
    <w:p w:rsidR="00155EB9" w:rsidRDefault="00155EB9" w:rsidP="00155EB9">
      <w:pPr>
        <w:spacing w:before="120" w:after="120" w:line="400" w:lineRule="exact"/>
        <w:ind w:firstLine="567"/>
        <w:jc w:val="both"/>
        <w:rPr>
          <w:rFonts w:ascii="Arial" w:hAnsi="Arial" w:cs="Arial"/>
          <w:sz w:val="26"/>
          <w:szCs w:val="26"/>
          <w:lang w:val="vi-VN"/>
        </w:rPr>
      </w:pPr>
      <w:r>
        <w:rPr>
          <w:rFonts w:ascii="Arial" w:hAnsi="Arial" w:cs="Arial"/>
          <w:sz w:val="26"/>
          <w:szCs w:val="26"/>
          <w:lang w:val="vi-VN"/>
        </w:rPr>
        <w:t xml:space="preserve">12. Đồng ý cho người khác đăng ký </w:t>
      </w:r>
      <w:r w:rsidR="00C1693D">
        <w:rPr>
          <w:rFonts w:ascii="Arial" w:hAnsi="Arial" w:cs="Arial"/>
          <w:sz w:val="26"/>
          <w:szCs w:val="26"/>
          <w:lang w:val="vi-VN"/>
        </w:rPr>
        <w:t>thường</w:t>
      </w:r>
      <w:r>
        <w:rPr>
          <w:rFonts w:ascii="Arial" w:hAnsi="Arial" w:cs="Arial"/>
          <w:sz w:val="26"/>
          <w:szCs w:val="26"/>
          <w:lang w:val="vi-VN"/>
        </w:rPr>
        <w:t xml:space="preserve"> trú</w:t>
      </w:r>
      <w:r w:rsidR="00C1693D">
        <w:rPr>
          <w:rFonts w:ascii="Arial" w:hAnsi="Arial" w:cs="Arial"/>
          <w:sz w:val="26"/>
          <w:szCs w:val="26"/>
          <w:lang w:val="vi-VN"/>
        </w:rPr>
        <w:t>, đăng ký tạm trú</w:t>
      </w:r>
      <w:r>
        <w:rPr>
          <w:rFonts w:ascii="Arial" w:hAnsi="Arial" w:cs="Arial"/>
          <w:sz w:val="26"/>
          <w:szCs w:val="26"/>
          <w:lang w:val="vi-VN"/>
        </w:rPr>
        <w:t xml:space="preserve"> vào chỗ ở của mình để vụ lợi hoặc trong thực tế </w:t>
      </w:r>
      <w:r>
        <w:rPr>
          <w:rFonts w:ascii="Arial" w:hAnsi="Arial" w:cs="Arial"/>
          <w:sz w:val="26"/>
          <w:szCs w:val="26"/>
          <w:lang w:val="vi-VN"/>
        </w:rPr>
        <w:lastRenderedPageBreak/>
        <w:t xml:space="preserve">người đăng ký </w:t>
      </w:r>
      <w:r w:rsidR="00C1693D">
        <w:rPr>
          <w:rFonts w:ascii="Arial" w:hAnsi="Arial" w:cs="Arial"/>
          <w:sz w:val="26"/>
          <w:szCs w:val="26"/>
          <w:lang w:val="vi-VN"/>
        </w:rPr>
        <w:t>thường</w:t>
      </w:r>
      <w:r>
        <w:rPr>
          <w:rFonts w:ascii="Arial" w:hAnsi="Arial" w:cs="Arial"/>
          <w:sz w:val="26"/>
          <w:szCs w:val="26"/>
          <w:lang w:val="vi-VN"/>
        </w:rPr>
        <w:t xml:space="preserve"> trú</w:t>
      </w:r>
      <w:r w:rsidR="00C1693D">
        <w:rPr>
          <w:rFonts w:ascii="Arial" w:hAnsi="Arial" w:cs="Arial"/>
          <w:sz w:val="26"/>
          <w:szCs w:val="26"/>
          <w:lang w:val="vi-VN"/>
        </w:rPr>
        <w:t>, đăng ký tạm trú</w:t>
      </w:r>
      <w:r>
        <w:rPr>
          <w:rFonts w:ascii="Arial" w:hAnsi="Arial" w:cs="Arial"/>
          <w:sz w:val="26"/>
          <w:szCs w:val="26"/>
          <w:lang w:val="vi-VN"/>
        </w:rPr>
        <w:t xml:space="preserve"> không sinh s</w:t>
      </w:r>
      <w:r w:rsidR="008B5917">
        <w:rPr>
          <w:rFonts w:ascii="Arial" w:hAnsi="Arial" w:cs="Arial"/>
          <w:sz w:val="26"/>
          <w:szCs w:val="26"/>
          <w:lang w:val="vi-VN"/>
        </w:rPr>
        <w:t>ố</w:t>
      </w:r>
      <w:r>
        <w:rPr>
          <w:rFonts w:ascii="Arial" w:hAnsi="Arial" w:cs="Arial"/>
          <w:sz w:val="26"/>
          <w:szCs w:val="26"/>
          <w:lang w:val="vi-VN"/>
        </w:rPr>
        <w:t>ng tại chỗ ở đó.</w:t>
      </w:r>
      <w:bookmarkStart w:id="0" w:name="_GoBack"/>
      <w:bookmarkEnd w:id="0"/>
    </w:p>
    <w:p w:rsidR="00155EB9" w:rsidRDefault="00155EB9" w:rsidP="00155EB9">
      <w:pPr>
        <w:spacing w:before="120" w:after="120" w:line="400" w:lineRule="exact"/>
        <w:ind w:firstLine="567"/>
        <w:jc w:val="both"/>
        <w:rPr>
          <w:rFonts w:ascii="Arial" w:hAnsi="Arial" w:cs="Arial"/>
          <w:sz w:val="26"/>
          <w:szCs w:val="26"/>
          <w:lang w:val="vi-VN"/>
        </w:rPr>
      </w:pPr>
      <w:r>
        <w:rPr>
          <w:rFonts w:ascii="Arial" w:hAnsi="Arial" w:cs="Arial"/>
          <w:sz w:val="26"/>
          <w:szCs w:val="26"/>
          <w:lang w:val="vi-VN"/>
        </w:rPr>
        <w:t>13. Truy nhập, khai thác, hủy hoại, làm</w:t>
      </w:r>
      <w:r w:rsidR="00C1693D">
        <w:rPr>
          <w:rFonts w:ascii="Arial" w:hAnsi="Arial" w:cs="Arial"/>
          <w:sz w:val="26"/>
          <w:szCs w:val="26"/>
          <w:lang w:val="vi-VN"/>
        </w:rPr>
        <w:t xml:space="preserve"> cản trở, gián đoạn hoạt động, </w:t>
      </w:r>
      <w:r>
        <w:rPr>
          <w:rFonts w:ascii="Arial" w:hAnsi="Arial" w:cs="Arial"/>
          <w:sz w:val="26"/>
          <w:szCs w:val="26"/>
          <w:lang w:val="vi-VN"/>
        </w:rPr>
        <w:t>thay đổi, xóa</w:t>
      </w:r>
      <w:r w:rsidR="00C1693D">
        <w:rPr>
          <w:rFonts w:ascii="Arial" w:hAnsi="Arial" w:cs="Arial"/>
          <w:sz w:val="26"/>
          <w:szCs w:val="26"/>
          <w:lang w:val="vi-VN"/>
        </w:rPr>
        <w:t>,</w:t>
      </w:r>
      <w:r>
        <w:rPr>
          <w:rFonts w:ascii="Arial" w:hAnsi="Arial" w:cs="Arial"/>
          <w:sz w:val="26"/>
          <w:szCs w:val="26"/>
          <w:lang w:val="vi-VN"/>
        </w:rPr>
        <w:t xml:space="preserve"> phát tán</w:t>
      </w:r>
      <w:r w:rsidR="00C1693D">
        <w:rPr>
          <w:rFonts w:ascii="Arial" w:hAnsi="Arial" w:cs="Arial"/>
          <w:sz w:val="26"/>
          <w:szCs w:val="26"/>
          <w:lang w:val="vi-VN"/>
        </w:rPr>
        <w:t>, cung cấp</w:t>
      </w:r>
      <w:r>
        <w:rPr>
          <w:rFonts w:ascii="Arial" w:hAnsi="Arial" w:cs="Arial"/>
          <w:sz w:val="26"/>
          <w:szCs w:val="26"/>
          <w:lang w:val="vi-VN"/>
        </w:rPr>
        <w:t xml:space="preserve"> trái phép thông tin trong Cơ sở dữ liệu về cư trú.</w:t>
      </w:r>
    </w:p>
    <w:p w:rsidR="00155EB9" w:rsidRDefault="008B5917" w:rsidP="00155EB9">
      <w:pPr>
        <w:spacing w:before="120" w:after="120" w:line="400" w:lineRule="exact"/>
        <w:ind w:firstLine="567"/>
        <w:jc w:val="both"/>
        <w:rPr>
          <w:rFonts w:ascii="Arial" w:hAnsi="Arial" w:cs="Arial"/>
          <w:spacing w:val="4"/>
          <w:sz w:val="26"/>
          <w:szCs w:val="26"/>
          <w:lang w:val="vi-VN"/>
        </w:rPr>
      </w:pPr>
      <w:r>
        <w:rPr>
          <w:noProof/>
        </w:rPr>
        <w:drawing>
          <wp:anchor distT="0" distB="0" distL="114300" distR="114300" simplePos="0" relativeHeight="251660288" behindDoc="1" locked="0" layoutInCell="1" allowOverlap="1" wp14:anchorId="6DCC6D8C" wp14:editId="56938094">
            <wp:simplePos x="0" y="0"/>
            <wp:positionH relativeFrom="column">
              <wp:posOffset>3361055</wp:posOffset>
            </wp:positionH>
            <wp:positionV relativeFrom="paragraph">
              <wp:posOffset>805815</wp:posOffset>
            </wp:positionV>
            <wp:extent cx="2876550" cy="2162175"/>
            <wp:effectExtent l="0" t="0" r="0" b="9525"/>
            <wp:wrapTight wrapText="bothSides">
              <wp:wrapPolygon edited="0">
                <wp:start x="0" y="0"/>
                <wp:lineTo x="0" y="21505"/>
                <wp:lineTo x="21457" y="21505"/>
                <wp:lineTo x="21457" y="0"/>
                <wp:lineTo x="0" y="0"/>
              </wp:wrapPolygon>
            </wp:wrapTight>
            <wp:docPr id="6" name="Picture 6" descr="customer-traveler-girl-holding-passport-with-airline-ticket-visa-extension-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tomer-traveler-girl-holding-passport-with-airline-ticket-visa-extension-scal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5EB9" w:rsidRPr="00BD3A25">
        <w:rPr>
          <w:rFonts w:ascii="Arial" w:hAnsi="Arial" w:cs="Arial"/>
          <w:spacing w:val="4"/>
          <w:sz w:val="26"/>
          <w:szCs w:val="26"/>
          <w:lang w:val="vi-VN"/>
        </w:rPr>
        <w:t>Cùng với quy định về các hành vi bị nghiêm cấm, Luật Cư trú năm 2020 còn quy định cụ thể các nguy</w:t>
      </w:r>
      <w:r w:rsidR="00155EB9">
        <w:rPr>
          <w:rFonts w:ascii="Arial" w:hAnsi="Arial" w:cs="Arial"/>
          <w:spacing w:val="4"/>
          <w:sz w:val="26"/>
          <w:szCs w:val="26"/>
          <w:lang w:val="vi-VN"/>
        </w:rPr>
        <w:t>ên tắc cư trú và quản lý cư trú</w:t>
      </w:r>
      <w:r w:rsidR="00C1693D">
        <w:rPr>
          <w:rFonts w:ascii="Arial" w:hAnsi="Arial" w:cs="Arial"/>
          <w:spacing w:val="4"/>
          <w:sz w:val="26"/>
          <w:szCs w:val="26"/>
          <w:lang w:val="vi-VN"/>
        </w:rPr>
        <w:t xml:space="preserve"> như sau:</w:t>
      </w:r>
    </w:p>
    <w:p w:rsidR="00155EB9" w:rsidRPr="0074492A" w:rsidRDefault="00155EB9" w:rsidP="0074492A">
      <w:pPr>
        <w:spacing w:before="120" w:after="120" w:line="400" w:lineRule="exact"/>
        <w:ind w:firstLine="567"/>
        <w:jc w:val="both"/>
        <w:rPr>
          <w:rFonts w:ascii="Arial" w:hAnsi="Arial" w:cs="Arial"/>
          <w:spacing w:val="-10"/>
          <w:sz w:val="26"/>
          <w:szCs w:val="26"/>
          <w:lang w:val="vi-VN"/>
        </w:rPr>
      </w:pPr>
      <w:r w:rsidRPr="007B3F67">
        <w:rPr>
          <w:rFonts w:ascii="Arial" w:hAnsi="Arial" w:cs="Arial"/>
          <w:spacing w:val="-10"/>
          <w:sz w:val="26"/>
          <w:szCs w:val="26"/>
          <w:lang w:val="vi-VN"/>
        </w:rPr>
        <w:t>- Tuân thủ Hiến pháp và pháp luật.</w:t>
      </w:r>
    </w:p>
    <w:p w:rsidR="00155EB9" w:rsidRDefault="00155EB9" w:rsidP="00155EB9">
      <w:pPr>
        <w:spacing w:before="120" w:after="120" w:line="400" w:lineRule="exact"/>
        <w:ind w:firstLine="567"/>
        <w:jc w:val="both"/>
        <w:rPr>
          <w:rFonts w:ascii="Arial" w:hAnsi="Arial" w:cs="Arial"/>
          <w:spacing w:val="4"/>
          <w:sz w:val="26"/>
          <w:szCs w:val="26"/>
          <w:lang w:val="vi-VN"/>
        </w:rPr>
      </w:pPr>
      <w:r>
        <w:rPr>
          <w:rFonts w:ascii="Arial" w:hAnsi="Arial" w:cs="Arial"/>
          <w:spacing w:val="4"/>
          <w:sz w:val="26"/>
          <w:szCs w:val="26"/>
          <w:lang w:val="vi-VN"/>
        </w:rPr>
        <w:t>- Bảo đảm hài hòa quyền, lợi ích hợp pháp của công dân, lợi ích của Nhà nước, cộng đồng và xã hội; kết hợp giữa việc bảo đảm quyền tự do cư trú, các quyền cơ bản khác của công dân và trách nhiệm của Nhà nước với nhiệm vụ xây dựng, phát triển kinh tế - xã hội, củng cố quốc phòng, an ninh, bảo đảm trật tự, an toàn xã hội.</w:t>
      </w:r>
    </w:p>
    <w:p w:rsidR="00155EB9" w:rsidRDefault="00155EB9" w:rsidP="00155EB9">
      <w:pPr>
        <w:spacing w:before="120" w:after="120" w:line="400" w:lineRule="exact"/>
        <w:ind w:firstLine="567"/>
        <w:jc w:val="both"/>
        <w:rPr>
          <w:rFonts w:ascii="Arial" w:hAnsi="Arial" w:cs="Arial"/>
          <w:spacing w:val="4"/>
          <w:sz w:val="26"/>
          <w:szCs w:val="26"/>
          <w:lang w:val="vi-VN"/>
        </w:rPr>
      </w:pPr>
      <w:r>
        <w:rPr>
          <w:rFonts w:ascii="Arial" w:hAnsi="Arial" w:cs="Arial"/>
          <w:spacing w:val="4"/>
          <w:sz w:val="26"/>
          <w:szCs w:val="26"/>
          <w:lang w:val="vi-VN"/>
        </w:rPr>
        <w:t xml:space="preserve">- Trình tự, thủ tục đăng ký </w:t>
      </w:r>
      <w:r w:rsidR="0074492A">
        <w:rPr>
          <w:rFonts w:ascii="Arial" w:hAnsi="Arial" w:cs="Arial"/>
          <w:spacing w:val="4"/>
          <w:sz w:val="26"/>
          <w:szCs w:val="26"/>
          <w:lang w:val="vi-VN"/>
        </w:rPr>
        <w:t>cư</w:t>
      </w:r>
      <w:r>
        <w:rPr>
          <w:rFonts w:ascii="Arial" w:hAnsi="Arial" w:cs="Arial"/>
          <w:spacing w:val="4"/>
          <w:sz w:val="26"/>
          <w:szCs w:val="26"/>
          <w:lang w:val="vi-VN"/>
        </w:rPr>
        <w:t xml:space="preserve"> trú phải đơn giản, thuận tiện, kịp thời, chính xác, công khai, minh bạch, </w:t>
      </w:r>
      <w:r>
        <w:rPr>
          <w:rFonts w:ascii="Arial" w:hAnsi="Arial" w:cs="Arial"/>
          <w:spacing w:val="4"/>
          <w:sz w:val="26"/>
          <w:szCs w:val="26"/>
          <w:lang w:val="vi-VN"/>
        </w:rPr>
        <w:lastRenderedPageBreak/>
        <w:t>không gây phiền hà; việc quản lý cư trú phải bảo đảm chặt chẽ, hiệu quả.</w:t>
      </w:r>
    </w:p>
    <w:p w:rsidR="0074492A" w:rsidRDefault="00155EB9" w:rsidP="00155EB9">
      <w:pPr>
        <w:spacing w:before="120" w:after="120" w:line="400" w:lineRule="exact"/>
        <w:ind w:firstLine="567"/>
        <w:jc w:val="both"/>
        <w:rPr>
          <w:rFonts w:ascii="Arial" w:hAnsi="Arial" w:cs="Arial"/>
          <w:spacing w:val="4"/>
          <w:sz w:val="26"/>
          <w:szCs w:val="26"/>
          <w:lang w:val="vi-VN"/>
        </w:rPr>
      </w:pPr>
      <w:r>
        <w:rPr>
          <w:rFonts w:ascii="Arial" w:hAnsi="Arial" w:cs="Arial"/>
          <w:spacing w:val="4"/>
          <w:sz w:val="26"/>
          <w:szCs w:val="26"/>
          <w:lang w:val="vi-VN"/>
        </w:rPr>
        <w:t>- Thông tin về cư trú phải được cập nhật vào Cơ sở dữ liệu quốc gia về dân cư, Cơ sở dữ liệu về cư trú theo quy định của</w:t>
      </w:r>
      <w:r w:rsidR="0074492A">
        <w:rPr>
          <w:rFonts w:ascii="Arial" w:hAnsi="Arial" w:cs="Arial"/>
          <w:spacing w:val="4"/>
          <w:sz w:val="26"/>
          <w:szCs w:val="26"/>
          <w:lang w:val="vi-VN"/>
        </w:rPr>
        <w:t xml:space="preserve"> </w:t>
      </w:r>
      <w:r>
        <w:rPr>
          <w:rFonts w:ascii="Arial" w:hAnsi="Arial" w:cs="Arial"/>
          <w:spacing w:val="4"/>
          <w:sz w:val="26"/>
          <w:szCs w:val="26"/>
          <w:lang w:val="vi-VN"/>
        </w:rPr>
        <w:t>pháp</w:t>
      </w:r>
      <w:r w:rsidR="0074492A">
        <w:rPr>
          <w:rFonts w:ascii="Arial" w:hAnsi="Arial" w:cs="Arial"/>
          <w:spacing w:val="4"/>
          <w:sz w:val="26"/>
          <w:szCs w:val="26"/>
          <w:lang w:val="vi-VN"/>
        </w:rPr>
        <w:t xml:space="preserve"> luật</w:t>
      </w:r>
      <w:r>
        <w:rPr>
          <w:rFonts w:ascii="Arial" w:hAnsi="Arial" w:cs="Arial"/>
          <w:spacing w:val="4"/>
          <w:sz w:val="26"/>
          <w:szCs w:val="26"/>
          <w:lang w:val="vi-VN"/>
        </w:rPr>
        <w:t>; tại m</w:t>
      </w:r>
      <w:r w:rsidR="0074492A">
        <w:rPr>
          <w:rFonts w:ascii="Arial" w:hAnsi="Arial" w:cs="Arial"/>
          <w:spacing w:val="4"/>
          <w:sz w:val="26"/>
          <w:szCs w:val="26"/>
          <w:lang w:val="vi-VN"/>
        </w:rPr>
        <w:t>ột thời điểm, mỗi công dân chỉ có một nơi</w:t>
      </w:r>
      <w:r>
        <w:rPr>
          <w:rFonts w:ascii="Arial" w:hAnsi="Arial" w:cs="Arial"/>
          <w:spacing w:val="4"/>
          <w:sz w:val="26"/>
          <w:szCs w:val="26"/>
          <w:lang w:val="vi-VN"/>
        </w:rPr>
        <w:t xml:space="preserve"> thường trú</w:t>
      </w:r>
      <w:r w:rsidR="0074492A">
        <w:rPr>
          <w:rFonts w:ascii="Arial" w:hAnsi="Arial" w:cs="Arial"/>
          <w:spacing w:val="4"/>
          <w:sz w:val="26"/>
          <w:szCs w:val="26"/>
          <w:lang w:val="vi-VN"/>
        </w:rPr>
        <w:t xml:space="preserve"> và có thể có thêm một nơi tạm trú.</w:t>
      </w:r>
    </w:p>
    <w:p w:rsidR="00B278C9" w:rsidRDefault="00B278C9" w:rsidP="00155EB9">
      <w:pPr>
        <w:rPr>
          <w:rFonts w:ascii="Arial" w:hAnsi="Arial" w:cs="Arial"/>
          <w:spacing w:val="4"/>
          <w:sz w:val="26"/>
          <w:szCs w:val="26"/>
        </w:rPr>
      </w:pPr>
    </w:p>
    <w:p w:rsidR="006817B4" w:rsidRPr="00B278C9" w:rsidRDefault="008B5917" w:rsidP="00B278C9">
      <w:pPr>
        <w:jc w:val="both"/>
        <w:rPr>
          <w:rFonts w:ascii="Arial" w:hAnsi="Arial" w:cs="Arial"/>
          <w:spacing w:val="4"/>
          <w:sz w:val="26"/>
          <w:szCs w:val="26"/>
          <w:lang w:val="vi-VN"/>
        </w:rPr>
      </w:pPr>
      <w:r>
        <w:rPr>
          <w:rFonts w:ascii="Arial" w:hAnsi="Arial" w:cs="Arial"/>
          <w:spacing w:val="4"/>
          <w:sz w:val="26"/>
          <w:szCs w:val="26"/>
          <w:lang w:val="vi-VN"/>
        </w:rPr>
        <w:t>- Mọi hành vi vi phạm pháp luật về đăng ký, quản lý cư trú phải được phát hiện, xử lý kịp thời, nghiêm minh theo quy định của pháp luật</w:t>
      </w:r>
      <w:r w:rsidR="00B278C9" w:rsidRPr="00B278C9">
        <w:rPr>
          <w:rFonts w:ascii="Arial" w:hAnsi="Arial" w:cs="Arial"/>
          <w:spacing w:val="4"/>
          <w:sz w:val="26"/>
          <w:szCs w:val="26"/>
          <w:lang w:val="vi-VN"/>
        </w:rPr>
        <w:t>.</w:t>
      </w:r>
    </w:p>
    <w:sectPr w:rsidR="006817B4" w:rsidRPr="00B278C9">
      <w:pgSz w:w="16840" w:h="11907" w:orient="landscape"/>
      <w:pgMar w:top="851" w:right="851" w:bottom="851" w:left="851" w:header="851" w:footer="964" w:gutter="0"/>
      <w:cols w:num="3"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911" w:rsidRDefault="00374911">
      <w:r>
        <w:separator/>
      </w:r>
    </w:p>
  </w:endnote>
  <w:endnote w:type="continuationSeparator" w:id="0">
    <w:p w:rsidR="00374911" w:rsidRDefault="0037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FreeH">
    <w:altName w:val="Courier New"/>
    <w:charset w:val="00"/>
    <w:family w:val="swiss"/>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klepant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911" w:rsidRDefault="00374911">
      <w:r>
        <w:separator/>
      </w:r>
    </w:p>
  </w:footnote>
  <w:footnote w:type="continuationSeparator" w:id="0">
    <w:p w:rsidR="00374911" w:rsidRDefault="00374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B4"/>
    <w:rsid w:val="00155EB9"/>
    <w:rsid w:val="001877FF"/>
    <w:rsid w:val="00374911"/>
    <w:rsid w:val="00380F9D"/>
    <w:rsid w:val="0041527E"/>
    <w:rsid w:val="004D632E"/>
    <w:rsid w:val="004E5B81"/>
    <w:rsid w:val="006455D3"/>
    <w:rsid w:val="006606EA"/>
    <w:rsid w:val="00680D78"/>
    <w:rsid w:val="006817B4"/>
    <w:rsid w:val="00694371"/>
    <w:rsid w:val="006B0807"/>
    <w:rsid w:val="0074492A"/>
    <w:rsid w:val="007E04B2"/>
    <w:rsid w:val="008554F0"/>
    <w:rsid w:val="008B5917"/>
    <w:rsid w:val="008C7C0B"/>
    <w:rsid w:val="00974F60"/>
    <w:rsid w:val="00995CDC"/>
    <w:rsid w:val="00AA670E"/>
    <w:rsid w:val="00AB03BB"/>
    <w:rsid w:val="00AC1D06"/>
    <w:rsid w:val="00B21356"/>
    <w:rsid w:val="00B278C9"/>
    <w:rsid w:val="00C1693D"/>
    <w:rsid w:val="00C86E92"/>
    <w:rsid w:val="00ED67F2"/>
    <w:rsid w:val="00F9112E"/>
    <w:rsid w:val="00FC1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8C7C0B"/>
    <w:rPr>
      <w:rFonts w:ascii="Tahoma" w:hAnsi="Tahoma" w:cs="Tahoma"/>
      <w:sz w:val="16"/>
      <w:szCs w:val="16"/>
    </w:rPr>
  </w:style>
  <w:style w:type="character" w:customStyle="1" w:styleId="BalloonTextChar">
    <w:name w:val="Balloon Text Char"/>
    <w:basedOn w:val="DefaultParagraphFont"/>
    <w:link w:val="BalloonText"/>
    <w:uiPriority w:val="99"/>
    <w:semiHidden/>
    <w:rsid w:val="008C7C0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lang w:val="en-US" w:eastAsia="en-US"/>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lang w:val="en-US" w:eastAsia="en-US"/>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lang w:val="en-US" w:eastAsia="en-US"/>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lang w:val="en-US" w:eastAsia="en-US"/>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lang w:val="en-US" w:eastAsia="en-US"/>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lang w:val="en-US" w:eastAsia="en-US"/>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lang w:val="en-US" w:eastAsia="en-US"/>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lang w:val="en-US" w:eastAsia="en-US"/>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8C7C0B"/>
    <w:rPr>
      <w:rFonts w:ascii="Tahoma" w:hAnsi="Tahoma" w:cs="Tahoma"/>
      <w:sz w:val="16"/>
      <w:szCs w:val="16"/>
    </w:rPr>
  </w:style>
  <w:style w:type="character" w:customStyle="1" w:styleId="BalloonTextChar">
    <w:name w:val="Balloon Text Char"/>
    <w:basedOn w:val="DefaultParagraphFont"/>
    <w:link w:val="BalloonText"/>
    <w:uiPriority w:val="99"/>
    <w:semiHidden/>
    <w:rsid w:val="008C7C0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1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A71F3-F854-406A-8E76-232C1BAEFC42}">
  <ds:schemaRefs>
    <ds:schemaRef ds:uri="http://schemas.openxmlformats.org/officeDocument/2006/bibliography"/>
  </ds:schemaRefs>
</ds:datastoreItem>
</file>

<file path=customXml/itemProps2.xml><?xml version="1.0" encoding="utf-8"?>
<ds:datastoreItem xmlns:ds="http://schemas.openxmlformats.org/officeDocument/2006/customXml" ds:itemID="{86398805-ADE8-47F9-9D4A-774928BCF1C2}"/>
</file>

<file path=customXml/itemProps3.xml><?xml version="1.0" encoding="utf-8"?>
<ds:datastoreItem xmlns:ds="http://schemas.openxmlformats.org/officeDocument/2006/customXml" ds:itemID="{6552C879-8D2C-4502-B230-890B7240E005}"/>
</file>

<file path=customXml/itemProps4.xml><?xml version="1.0" encoding="utf-8"?>
<ds:datastoreItem xmlns:ds="http://schemas.openxmlformats.org/officeDocument/2006/customXml" ds:itemID="{8106A403-9CA4-4C8A-B541-C7FA69CB5966}"/>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2020-12-29T01:45:00Z</dcterms:created>
  <dcterms:modified xsi:type="dcterms:W3CDTF">2020-12-29T01:45:00Z</dcterms:modified>
</cp:coreProperties>
</file>